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00C2" w14:textId="09A15599" w:rsidR="003F2175" w:rsidRDefault="003F2175" w:rsidP="002B43B6">
      <w:r>
        <w:t>To:</w:t>
      </w:r>
      <w:r w:rsidR="00914AEE">
        <w:tab/>
      </w:r>
      <w:r w:rsidR="007F655B" w:rsidRPr="007F655B">
        <w:rPr>
          <w:highlight w:val="yellow"/>
        </w:rPr>
        <w:t>[INSERT NAME AND ADDRESS]</w:t>
      </w:r>
    </w:p>
    <w:p w14:paraId="32EB0DC9" w14:textId="39306AF0" w:rsidR="00D20B4C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 w:rsidRPr="00DF071B">
        <w:rPr>
          <w:rFonts w:cstheme="minorHAnsi"/>
          <w:bCs/>
          <w:lang w:val="en-GB"/>
        </w:rPr>
        <w:t>Date:</w:t>
      </w:r>
      <w:r w:rsidRPr="00DF071B">
        <w:rPr>
          <w:rFonts w:cstheme="minorHAnsi"/>
          <w:bCs/>
          <w:lang w:val="en-GB"/>
        </w:rPr>
        <w:tab/>
        <w:t>[</w:t>
      </w:r>
      <w:r w:rsidRPr="00DF071B">
        <w:rPr>
          <w:rFonts w:cstheme="minorHAnsi"/>
          <w:bCs/>
          <w:highlight w:val="yellow"/>
          <w:lang w:val="en-GB"/>
        </w:rPr>
        <w:t>INSERT DATE</w:t>
      </w:r>
      <w:r w:rsidRPr="00DF071B">
        <w:rPr>
          <w:rFonts w:cstheme="minorHAnsi"/>
          <w:bCs/>
          <w:lang w:val="en-GB"/>
        </w:rPr>
        <w:t>]</w:t>
      </w:r>
    </w:p>
    <w:p w14:paraId="0BE3972F" w14:textId="77777777" w:rsidR="003E4704" w:rsidRDefault="003E4704" w:rsidP="00CB7C9F">
      <w:pPr>
        <w:spacing w:after="0" w:line="288" w:lineRule="auto"/>
        <w:jc w:val="both"/>
      </w:pPr>
    </w:p>
    <w:p w14:paraId="41AA211F" w14:textId="77777777" w:rsidR="007F655B" w:rsidRDefault="007F655B" w:rsidP="00CB7C9F">
      <w:pPr>
        <w:spacing w:after="0" w:line="288" w:lineRule="auto"/>
        <w:jc w:val="both"/>
      </w:pPr>
      <w:r w:rsidRPr="007F655B">
        <w:rPr>
          <w:highlight w:val="yellow"/>
        </w:rPr>
        <w:t>[INSERT EMAIL ADDRESS]</w:t>
      </w:r>
    </w:p>
    <w:p w14:paraId="10447C28" w14:textId="1EABD8D5" w:rsidR="00D20B4C" w:rsidRPr="00DE1F8F" w:rsidRDefault="00E17248" w:rsidP="00CB7C9F">
      <w:pPr>
        <w:spacing w:after="0" w:line="288" w:lineRule="auto"/>
        <w:jc w:val="both"/>
      </w:pPr>
      <w:r>
        <w:t xml:space="preserve">      </w:t>
      </w:r>
      <w:r w:rsidR="00DE1F8F">
        <w:br/>
      </w:r>
      <w:r w:rsidR="00D20B4C" w:rsidRPr="00DF071B">
        <w:rPr>
          <w:rFonts w:cstheme="minorHAnsi"/>
          <w:b/>
          <w:u w:val="single"/>
          <w:lang w:val="en-GB"/>
        </w:rPr>
        <w:t xml:space="preserve">Re: Proposed Extension of Part 3 of the Health (Preservation and Protection and Other Emergency Measures in the Public Interest Act) 2020 (hereinafter referred to as the </w:t>
      </w:r>
      <w:r w:rsidR="00086DF8" w:rsidRPr="00DF071B">
        <w:rPr>
          <w:rFonts w:cstheme="minorHAnsi"/>
          <w:b/>
          <w:u w:val="single"/>
          <w:lang w:val="en-GB"/>
        </w:rPr>
        <w:t>“</w:t>
      </w:r>
      <w:r w:rsidR="00D20B4C" w:rsidRPr="00DF071B">
        <w:rPr>
          <w:rFonts w:cstheme="minorHAnsi"/>
          <w:b/>
          <w:u w:val="single"/>
          <w:lang w:val="en-GB"/>
        </w:rPr>
        <w:t>Act”)</w:t>
      </w:r>
    </w:p>
    <w:p w14:paraId="2E5BD563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1415FC0D" w14:textId="17D4B140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 w:rsidRPr="00DF071B">
        <w:rPr>
          <w:rFonts w:cstheme="minorHAnsi"/>
          <w:bCs/>
          <w:lang w:val="en-GB"/>
        </w:rPr>
        <w:t>Dear</w:t>
      </w:r>
      <w:r w:rsidR="00277F98">
        <w:rPr>
          <w:rFonts w:cstheme="minorHAnsi"/>
          <w:bCs/>
          <w:lang w:val="en-GB"/>
        </w:rPr>
        <w:t xml:space="preserve"> </w:t>
      </w:r>
      <w:r w:rsidR="007F655B" w:rsidRPr="007F655B">
        <w:rPr>
          <w:highlight w:val="yellow"/>
        </w:rPr>
        <w:t>XXXXXXXX</w:t>
      </w:r>
      <w:r w:rsidR="000B2641">
        <w:t>,</w:t>
      </w:r>
      <w:r w:rsidR="00AF2490">
        <w:rPr>
          <w:rFonts w:cstheme="minorHAnsi"/>
          <w:bCs/>
          <w:lang w:val="en-GB"/>
        </w:rPr>
        <w:t xml:space="preserve"> </w:t>
      </w:r>
    </w:p>
    <w:p w14:paraId="2A734455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6DFCB62D" w14:textId="4BBA1B63" w:rsidR="0002681B" w:rsidRDefault="0002681B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 xml:space="preserve">As you will be aware, the </w:t>
      </w:r>
      <w:bookmarkStart w:id="0" w:name="_Hlk72605729"/>
      <w:r w:rsidR="003A2EFA">
        <w:rPr>
          <w:rFonts w:cstheme="minorHAnsi"/>
          <w:bCs/>
          <w:lang w:val="en-GB"/>
        </w:rPr>
        <w:t xml:space="preserve">Health and Criminal Justice (COVID-19) (Amendment) Bill 2021 </w:t>
      </w:r>
      <w:bookmarkEnd w:id="0"/>
      <w:r w:rsidR="003A2EFA">
        <w:rPr>
          <w:rFonts w:cstheme="minorHAnsi"/>
          <w:bCs/>
          <w:lang w:val="en-GB"/>
        </w:rPr>
        <w:t xml:space="preserve">is currently going through both Houses of the Oireachtas, with </w:t>
      </w:r>
      <w:r w:rsidR="003910F1">
        <w:rPr>
          <w:rFonts w:cstheme="minorHAnsi"/>
          <w:bCs/>
          <w:lang w:val="en-GB"/>
        </w:rPr>
        <w:t>S</w:t>
      </w:r>
      <w:r w:rsidR="003A2EFA">
        <w:rPr>
          <w:rFonts w:cstheme="minorHAnsi"/>
          <w:bCs/>
          <w:lang w:val="en-GB"/>
        </w:rPr>
        <w:t xml:space="preserve">ection 1 of this legislation seeking to </w:t>
      </w:r>
      <w:r w:rsidR="00D20B4C" w:rsidRPr="00DF071B">
        <w:rPr>
          <w:rFonts w:cstheme="minorHAnsi"/>
          <w:bCs/>
          <w:lang w:val="en-GB"/>
        </w:rPr>
        <w:t>extend the duration of Part 3 of the Act</w:t>
      </w:r>
      <w:r w:rsidR="003A2EFA">
        <w:rPr>
          <w:rFonts w:cstheme="minorHAnsi"/>
          <w:bCs/>
          <w:lang w:val="en-GB"/>
        </w:rPr>
        <w:t xml:space="preserve">. </w:t>
      </w:r>
    </w:p>
    <w:p w14:paraId="67F3B775" w14:textId="56FEF88F" w:rsidR="00D20B4C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6DECFC87" w14:textId="698C1F0B" w:rsidR="0002681B" w:rsidRDefault="00F76108" w:rsidP="0002681B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>I am awa</w:t>
      </w:r>
      <w:r w:rsidR="0002681B">
        <w:rPr>
          <w:rFonts w:cstheme="minorHAnsi"/>
          <w:bCs/>
          <w:lang w:val="en-GB"/>
        </w:rPr>
        <w:t xml:space="preserve">re that you have not provided any commitment as to how you will vote </w:t>
      </w:r>
      <w:r w:rsidR="003A2EFA">
        <w:rPr>
          <w:rFonts w:cstheme="minorHAnsi"/>
          <w:bCs/>
          <w:lang w:val="en-GB"/>
        </w:rPr>
        <w:t xml:space="preserve">in connection with the extension of Part 3 of the Act </w:t>
      </w:r>
      <w:r w:rsidR="0002681B">
        <w:rPr>
          <w:rFonts w:cstheme="minorHAnsi"/>
          <w:bCs/>
          <w:lang w:val="en-GB"/>
        </w:rPr>
        <w:t xml:space="preserve">and in this regard, I write to you one final time to implore you to vote against the </w:t>
      </w:r>
      <w:r w:rsidR="00D20B4C" w:rsidRPr="00DF071B">
        <w:rPr>
          <w:rFonts w:cstheme="minorHAnsi"/>
          <w:bCs/>
          <w:lang w:val="en-GB"/>
        </w:rPr>
        <w:t>continuation in force of Part 3 of the Act</w:t>
      </w:r>
      <w:r>
        <w:rPr>
          <w:rFonts w:cstheme="minorHAnsi"/>
          <w:bCs/>
          <w:lang w:val="en-GB"/>
        </w:rPr>
        <w:t>, for reasons which include the following:</w:t>
      </w:r>
    </w:p>
    <w:p w14:paraId="3F8FEA2C" w14:textId="77777777" w:rsidR="00F76108" w:rsidRDefault="00F76108" w:rsidP="0002681B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52285255" w14:textId="436CE17D" w:rsidR="0002681B" w:rsidRPr="00D629BC" w:rsidRDefault="00D629BC" w:rsidP="0002681B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>It has c</w:t>
      </w:r>
      <w:r w:rsidR="00723D97" w:rsidRPr="00D629BC">
        <w:rPr>
          <w:rFonts w:cstheme="minorHAnsi"/>
          <w:bCs/>
          <w:lang w:val="en-GB"/>
        </w:rPr>
        <w:t>ause</w:t>
      </w:r>
      <w:r w:rsidR="0002681B" w:rsidRPr="00D629BC">
        <w:rPr>
          <w:rFonts w:cstheme="minorHAnsi"/>
          <w:bCs/>
          <w:lang w:val="en-GB"/>
        </w:rPr>
        <w:t>d</w:t>
      </w:r>
      <w:r w:rsidR="00723D97" w:rsidRPr="00D629BC">
        <w:rPr>
          <w:rFonts w:cstheme="minorHAnsi"/>
          <w:bCs/>
          <w:lang w:val="en-GB"/>
        </w:rPr>
        <w:t xml:space="preserve"> </w:t>
      </w:r>
      <w:r w:rsidR="00D20B4C" w:rsidRPr="00D629BC">
        <w:rPr>
          <w:rFonts w:cstheme="minorHAnsi"/>
          <w:bCs/>
          <w:lang w:val="en-GB"/>
        </w:rPr>
        <w:t>an</w:t>
      </w:r>
      <w:r w:rsidR="00A55D9D" w:rsidRPr="00D629BC">
        <w:rPr>
          <w:rFonts w:cstheme="minorHAnsi"/>
          <w:bCs/>
          <w:lang w:val="en-GB"/>
        </w:rPr>
        <w:t xml:space="preserve"> </w:t>
      </w:r>
      <w:r w:rsidR="0002681B" w:rsidRPr="00D629BC">
        <w:rPr>
          <w:rFonts w:cstheme="minorHAnsi"/>
          <w:bCs/>
          <w:lang w:val="en-GB"/>
        </w:rPr>
        <w:t>u</w:t>
      </w:r>
      <w:r w:rsidR="00D20B4C" w:rsidRPr="00D629BC">
        <w:rPr>
          <w:rFonts w:cstheme="minorHAnsi"/>
          <w:bCs/>
          <w:lang w:val="en-GB"/>
        </w:rPr>
        <w:t xml:space="preserve">nacceptable </w:t>
      </w:r>
      <w:r w:rsidR="0002681B" w:rsidRPr="00D629BC">
        <w:rPr>
          <w:rFonts w:cstheme="minorHAnsi"/>
          <w:bCs/>
          <w:lang w:val="en-GB"/>
        </w:rPr>
        <w:t>l</w:t>
      </w:r>
      <w:r w:rsidR="00D20B4C" w:rsidRPr="00D629BC">
        <w:rPr>
          <w:rFonts w:cstheme="minorHAnsi"/>
          <w:bCs/>
          <w:lang w:val="en-GB"/>
        </w:rPr>
        <w:t xml:space="preserve">evel of </w:t>
      </w:r>
      <w:r w:rsidR="0002681B" w:rsidRPr="00D629BC">
        <w:rPr>
          <w:rFonts w:cstheme="minorHAnsi"/>
          <w:bCs/>
          <w:lang w:val="en-GB"/>
        </w:rPr>
        <w:t>collateral d</w:t>
      </w:r>
      <w:r w:rsidR="00723D97" w:rsidRPr="00D629BC">
        <w:rPr>
          <w:rFonts w:cstheme="minorHAnsi"/>
          <w:bCs/>
          <w:lang w:val="en-GB"/>
        </w:rPr>
        <w:t>amage and</w:t>
      </w:r>
      <w:r w:rsidR="00D20B4C" w:rsidRPr="00D629BC">
        <w:rPr>
          <w:rFonts w:cstheme="minorHAnsi"/>
          <w:bCs/>
          <w:lang w:val="en-GB"/>
        </w:rPr>
        <w:t xml:space="preserve"> </w:t>
      </w:r>
      <w:r w:rsidR="0002681B" w:rsidRPr="00D629BC">
        <w:rPr>
          <w:rFonts w:cstheme="minorHAnsi"/>
          <w:bCs/>
          <w:lang w:val="en-GB"/>
        </w:rPr>
        <w:t>s</w:t>
      </w:r>
      <w:r w:rsidR="00D20B4C" w:rsidRPr="00D629BC">
        <w:rPr>
          <w:rFonts w:cstheme="minorHAnsi"/>
          <w:bCs/>
          <w:lang w:val="en-GB"/>
        </w:rPr>
        <w:t>uffering</w:t>
      </w:r>
      <w:r w:rsidR="0002681B" w:rsidRPr="00D629BC">
        <w:rPr>
          <w:rFonts w:cstheme="minorHAnsi"/>
          <w:bCs/>
          <w:lang w:val="en-GB"/>
        </w:rPr>
        <w:t xml:space="preserve"> </w:t>
      </w:r>
      <w:r w:rsidR="00D20B4C" w:rsidRPr="00D629BC">
        <w:rPr>
          <w:rFonts w:cstheme="minorHAnsi"/>
          <w:bCs/>
          <w:lang w:val="en-GB"/>
        </w:rPr>
        <w:t>including in relation to physical and mental health, loneliness and isolation, increased domestic violence, and the livelihoods of many people</w:t>
      </w:r>
      <w:bookmarkStart w:id="1" w:name="x__GoBack"/>
      <w:bookmarkEnd w:id="1"/>
      <w:r w:rsidRPr="00D629BC">
        <w:rPr>
          <w:rFonts w:cstheme="minorHAnsi"/>
          <w:bCs/>
          <w:lang w:val="en-GB"/>
        </w:rPr>
        <w:t>;</w:t>
      </w:r>
    </w:p>
    <w:p w14:paraId="52AE2DF2" w14:textId="128E080B" w:rsidR="0002681B" w:rsidRPr="00D629BC" w:rsidRDefault="00D20B4C" w:rsidP="0002681B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cstheme="minorHAnsi"/>
          <w:bCs/>
          <w:lang w:val="en-GB"/>
        </w:rPr>
      </w:pPr>
      <w:r w:rsidRPr="00D629BC">
        <w:rPr>
          <w:rFonts w:cstheme="minorHAnsi"/>
          <w:bCs/>
        </w:rPr>
        <w:t>Public</w:t>
      </w:r>
      <w:r w:rsidR="0002681B" w:rsidRPr="00D629BC">
        <w:rPr>
          <w:rFonts w:cstheme="minorHAnsi"/>
          <w:bCs/>
        </w:rPr>
        <w:t xml:space="preserve"> o</w:t>
      </w:r>
      <w:r w:rsidRPr="00D629BC">
        <w:rPr>
          <w:rFonts w:cstheme="minorHAnsi"/>
          <w:bCs/>
        </w:rPr>
        <w:t xml:space="preserve">pinion is moving </w:t>
      </w:r>
      <w:r w:rsidR="00A55D9D" w:rsidRPr="00D629BC">
        <w:rPr>
          <w:rFonts w:cstheme="minorHAnsi"/>
          <w:bCs/>
        </w:rPr>
        <w:t xml:space="preserve">rapidly against the </w:t>
      </w:r>
      <w:r w:rsidR="0002681B" w:rsidRPr="00D629BC">
        <w:rPr>
          <w:rFonts w:cstheme="minorHAnsi"/>
          <w:bCs/>
        </w:rPr>
        <w:t>c</w:t>
      </w:r>
      <w:r w:rsidR="00A55D9D" w:rsidRPr="00D629BC">
        <w:rPr>
          <w:rFonts w:cstheme="minorHAnsi"/>
          <w:bCs/>
        </w:rPr>
        <w:t xml:space="preserve">ontinuing </w:t>
      </w:r>
      <w:r w:rsidR="0002681B" w:rsidRPr="00D629BC">
        <w:rPr>
          <w:rFonts w:cstheme="minorHAnsi"/>
          <w:bCs/>
        </w:rPr>
        <w:t>l</w:t>
      </w:r>
      <w:r w:rsidRPr="00D629BC">
        <w:rPr>
          <w:rFonts w:cstheme="minorHAnsi"/>
          <w:bCs/>
        </w:rPr>
        <w:t>ockdown which Part 3 enables</w:t>
      </w:r>
      <w:r w:rsidR="0002681B" w:rsidRPr="00D629BC">
        <w:rPr>
          <w:rFonts w:cstheme="minorHAnsi"/>
          <w:bCs/>
          <w:lang w:val="en-GB"/>
        </w:rPr>
        <w:t>, with t</w:t>
      </w:r>
      <w:r w:rsidRPr="00D629BC">
        <w:rPr>
          <w:rFonts w:cstheme="minorHAnsi"/>
          <w:bCs/>
          <w:lang w:val="en-GB"/>
        </w:rPr>
        <w:t>he recent Kantar/Sunday Independent poll f</w:t>
      </w:r>
      <w:r w:rsidR="0002681B" w:rsidRPr="00D629BC">
        <w:rPr>
          <w:rFonts w:cstheme="minorHAnsi"/>
          <w:bCs/>
          <w:lang w:val="en-GB"/>
        </w:rPr>
        <w:t>inding</w:t>
      </w:r>
      <w:r w:rsidRPr="00D629BC">
        <w:rPr>
          <w:rFonts w:cstheme="minorHAnsi"/>
          <w:bCs/>
          <w:lang w:val="en-GB"/>
        </w:rPr>
        <w:t xml:space="preserve"> “</w:t>
      </w:r>
      <w:r w:rsidRPr="00D629BC">
        <w:rPr>
          <w:rFonts w:cstheme="minorHAnsi"/>
          <w:bCs/>
          <w:i/>
          <w:iCs/>
          <w:lang w:val="en-GB"/>
        </w:rPr>
        <w:t>huge frustration with the level of Covid restrictions”:</w:t>
      </w:r>
      <w:r w:rsidRPr="00D629BC">
        <w:rPr>
          <w:rFonts w:cstheme="minorHAnsi"/>
          <w:bCs/>
          <w:lang w:val="en-GB"/>
        </w:rPr>
        <w:t xml:space="preserve"> 50% believe the lifting of restrictions is too slow</w:t>
      </w:r>
      <w:r w:rsidR="00D629BC" w:rsidRPr="00D629BC">
        <w:rPr>
          <w:rFonts w:cstheme="minorHAnsi"/>
          <w:bCs/>
          <w:lang w:val="en-GB"/>
        </w:rPr>
        <w:t>;</w:t>
      </w:r>
    </w:p>
    <w:p w14:paraId="631A30D2" w14:textId="4AFE477F" w:rsidR="0002681B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Human </w:t>
      </w:r>
      <w:r w:rsidR="0002681B" w:rsidRP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 xml:space="preserve">ights and </w:t>
      </w:r>
      <w:r w:rsidR="0002681B" w:rsidRPr="00D629BC">
        <w:rPr>
          <w:rFonts w:cstheme="minorHAnsi"/>
          <w:bCs/>
          <w:lang w:val="en-GB"/>
        </w:rPr>
        <w:t>c</w:t>
      </w:r>
      <w:r w:rsidRPr="00D629BC">
        <w:rPr>
          <w:rFonts w:cstheme="minorHAnsi"/>
          <w:bCs/>
          <w:lang w:val="en-GB"/>
        </w:rPr>
        <w:t xml:space="preserve">ivil </w:t>
      </w:r>
      <w:r w:rsidR="0002681B" w:rsidRPr="00D629BC">
        <w:rPr>
          <w:rFonts w:cstheme="minorHAnsi"/>
          <w:bCs/>
          <w:lang w:val="en-GB"/>
        </w:rPr>
        <w:t>l</w:t>
      </w:r>
      <w:r w:rsidRPr="00D629BC">
        <w:rPr>
          <w:rFonts w:cstheme="minorHAnsi"/>
          <w:bCs/>
          <w:lang w:val="en-GB"/>
        </w:rPr>
        <w:t>iberties must be respected, even when this is difficult</w:t>
      </w:r>
      <w:r w:rsidR="00D629BC" w:rsidRPr="00D629BC">
        <w:rPr>
          <w:rFonts w:cstheme="minorHAnsi"/>
          <w:bCs/>
          <w:lang w:val="en-GB"/>
        </w:rPr>
        <w:t>,</w:t>
      </w:r>
      <w:r w:rsidR="0002681B" w:rsidRPr="00D629BC">
        <w:rPr>
          <w:rFonts w:cstheme="minorHAnsi"/>
          <w:bCs/>
          <w:lang w:val="en-GB"/>
        </w:rPr>
        <w:t xml:space="preserve"> noting that </w:t>
      </w:r>
      <w:proofErr w:type="gramStart"/>
      <w:r w:rsidR="0002681B" w:rsidRPr="00D629BC">
        <w:rPr>
          <w:rFonts w:cstheme="minorHAnsi"/>
          <w:bCs/>
          <w:lang w:val="en-GB"/>
        </w:rPr>
        <w:t xml:space="preserve">a </w:t>
      </w:r>
      <w:r w:rsidRPr="00D629BC">
        <w:rPr>
          <w:rFonts w:cstheme="minorHAnsi"/>
          <w:bCs/>
          <w:lang w:val="en-GB"/>
        </w:rPr>
        <w:t xml:space="preserve"> liberal</w:t>
      </w:r>
      <w:proofErr w:type="gramEnd"/>
      <w:r w:rsidRPr="00D629BC">
        <w:rPr>
          <w:rFonts w:cstheme="minorHAnsi"/>
          <w:bCs/>
          <w:lang w:val="en-GB"/>
        </w:rPr>
        <w:t xml:space="preserve"> democratic society does not abandon its commitment to human rights and civil liberties as soon as that commitment becomes inconvenient. Instead, it maintains strong respect for those rights </w:t>
      </w:r>
      <w:r w:rsidRPr="00D629BC">
        <w:rPr>
          <w:rFonts w:cstheme="minorHAnsi"/>
          <w:bCs/>
          <w:u w:val="single"/>
          <w:lang w:val="en-GB"/>
        </w:rPr>
        <w:t>always</w:t>
      </w:r>
      <w:r w:rsidR="00D629BC" w:rsidRPr="00D629BC">
        <w:rPr>
          <w:rFonts w:cstheme="minorHAnsi"/>
          <w:bCs/>
          <w:lang w:val="en-GB"/>
        </w:rPr>
        <w:t>;</w:t>
      </w:r>
    </w:p>
    <w:p w14:paraId="6D861DB4" w14:textId="73D2E53D" w:rsidR="0002681B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Lockdowns are not a </w:t>
      </w:r>
      <w:r w:rsidR="0002681B" w:rsidRPr="00D629BC">
        <w:rPr>
          <w:rFonts w:cstheme="minorHAnsi"/>
          <w:bCs/>
          <w:lang w:val="en-GB"/>
        </w:rPr>
        <w:t>n</w:t>
      </w:r>
      <w:r w:rsidRPr="00D629BC">
        <w:rPr>
          <w:rFonts w:cstheme="minorHAnsi"/>
          <w:bCs/>
          <w:lang w:val="en-GB"/>
        </w:rPr>
        <w:t>ormal</w:t>
      </w:r>
      <w:r w:rsidR="0002681B" w:rsidRPr="00D629BC">
        <w:rPr>
          <w:rFonts w:cstheme="minorHAnsi"/>
          <w:bCs/>
          <w:lang w:val="en-GB"/>
        </w:rPr>
        <w:t xml:space="preserve"> p</w:t>
      </w:r>
      <w:r w:rsidRPr="00D629BC">
        <w:rPr>
          <w:rFonts w:cstheme="minorHAnsi"/>
          <w:bCs/>
          <w:lang w:val="en-GB"/>
        </w:rPr>
        <w:t xml:space="preserve">andemic </w:t>
      </w:r>
      <w:r w:rsidR="0002681B" w:rsidRP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>esponse</w:t>
      </w:r>
      <w:r w:rsidR="0002681B" w:rsidRPr="00D629BC">
        <w:rPr>
          <w:rFonts w:cstheme="minorHAnsi"/>
          <w:bCs/>
          <w:lang w:val="en-GB"/>
        </w:rPr>
        <w:t xml:space="preserve"> and, in fact, </w:t>
      </w:r>
      <w:r w:rsidRPr="00D629BC">
        <w:rPr>
          <w:rFonts w:cstheme="minorHAnsi"/>
          <w:bCs/>
          <w:lang w:val="en-GB"/>
        </w:rPr>
        <w:t>represent a radical departure from normal practice in responding to pandemics</w:t>
      </w:r>
      <w:r w:rsidR="00D629BC" w:rsidRPr="00D629BC">
        <w:rPr>
          <w:rFonts w:cstheme="minorHAnsi"/>
          <w:bCs/>
          <w:lang w:val="en-GB"/>
        </w:rPr>
        <w:t>;</w:t>
      </w:r>
    </w:p>
    <w:p w14:paraId="188E076F" w14:textId="77777777" w:rsidR="00D629BC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</w:rPr>
        <w:t xml:space="preserve">The </w:t>
      </w:r>
      <w:r w:rsidR="0002681B" w:rsidRPr="00D629BC">
        <w:rPr>
          <w:rFonts w:cstheme="minorHAnsi"/>
          <w:bCs/>
        </w:rPr>
        <w:t>e</w:t>
      </w:r>
      <w:r w:rsidRPr="00D629BC">
        <w:rPr>
          <w:rFonts w:cstheme="minorHAnsi"/>
          <w:bCs/>
        </w:rPr>
        <w:t xml:space="preserve">xcessive </w:t>
      </w:r>
      <w:r w:rsidR="0002681B" w:rsidRPr="00D629BC">
        <w:rPr>
          <w:rFonts w:cstheme="minorHAnsi"/>
          <w:bCs/>
        </w:rPr>
        <w:t>r</w:t>
      </w:r>
      <w:r w:rsidRPr="00D629BC">
        <w:rPr>
          <w:rFonts w:cstheme="minorHAnsi"/>
          <w:bCs/>
        </w:rPr>
        <w:t xml:space="preserve">esort to </w:t>
      </w:r>
      <w:r w:rsidR="0002681B" w:rsidRPr="00D629BC">
        <w:rPr>
          <w:rFonts w:cstheme="minorHAnsi"/>
          <w:bCs/>
        </w:rPr>
        <w:t>l</w:t>
      </w:r>
      <w:r w:rsidRPr="00D629BC">
        <w:rPr>
          <w:rFonts w:cstheme="minorHAnsi"/>
          <w:bCs/>
        </w:rPr>
        <w:t xml:space="preserve">ockdown </w:t>
      </w:r>
      <w:r w:rsidR="00155CE6" w:rsidRPr="00D629BC">
        <w:rPr>
          <w:rFonts w:cstheme="minorHAnsi"/>
          <w:bCs/>
        </w:rPr>
        <w:t>contravenes</w:t>
      </w:r>
      <w:r w:rsidRPr="00D629BC">
        <w:rPr>
          <w:rFonts w:cstheme="minorHAnsi"/>
          <w:bCs/>
        </w:rPr>
        <w:t xml:space="preserve"> WHO Advice</w:t>
      </w:r>
      <w:r w:rsidR="00D629BC">
        <w:rPr>
          <w:rFonts w:cstheme="minorHAnsi"/>
          <w:bCs/>
        </w:rPr>
        <w:t>;</w:t>
      </w:r>
    </w:p>
    <w:p w14:paraId="58102B9E" w14:textId="4988B381" w:rsidR="00D629BC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Our Covid-19 </w:t>
      </w:r>
      <w:r w:rsidR="00D629BC">
        <w:rPr>
          <w:rFonts w:cstheme="minorHAnsi"/>
          <w:bCs/>
          <w:lang w:val="en-GB"/>
        </w:rPr>
        <w:t>m</w:t>
      </w:r>
      <w:r w:rsidRPr="00D629BC">
        <w:rPr>
          <w:rFonts w:cstheme="minorHAnsi"/>
          <w:bCs/>
          <w:lang w:val="en-GB"/>
        </w:rPr>
        <w:t xml:space="preserve">ortality </w:t>
      </w:r>
      <w:r w:rsid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 xml:space="preserve">ate is </w:t>
      </w:r>
      <w:r w:rsidR="00B546D7" w:rsidRPr="00D629BC">
        <w:rPr>
          <w:rFonts w:cstheme="minorHAnsi"/>
          <w:bCs/>
          <w:lang w:val="en-GB"/>
        </w:rPr>
        <w:t>similar</w:t>
      </w:r>
      <w:r w:rsidR="00A55D9D" w:rsidRPr="00D629BC">
        <w:rPr>
          <w:rFonts w:cstheme="minorHAnsi"/>
          <w:bCs/>
          <w:lang w:val="en-GB"/>
        </w:rPr>
        <w:t xml:space="preserve"> to </w:t>
      </w:r>
      <w:r w:rsidR="00D629BC">
        <w:rPr>
          <w:rFonts w:cstheme="minorHAnsi"/>
          <w:bCs/>
          <w:lang w:val="en-GB"/>
        </w:rPr>
        <w:t>c</w:t>
      </w:r>
      <w:r w:rsidRPr="00D629BC">
        <w:rPr>
          <w:rFonts w:cstheme="minorHAnsi"/>
          <w:bCs/>
          <w:lang w:val="en-GB"/>
        </w:rPr>
        <w:t>ountries wit</w:t>
      </w:r>
      <w:r w:rsidR="00A55D9D" w:rsidRPr="00D629BC">
        <w:rPr>
          <w:rFonts w:cstheme="minorHAnsi"/>
          <w:bCs/>
          <w:lang w:val="en-GB"/>
        </w:rPr>
        <w:t xml:space="preserve">h much less stringent/prolonged </w:t>
      </w:r>
      <w:r w:rsidR="00D629BC">
        <w:rPr>
          <w:rFonts w:cstheme="minorHAnsi"/>
          <w:bCs/>
          <w:lang w:val="en-GB"/>
        </w:rPr>
        <w:t>l</w:t>
      </w:r>
      <w:r w:rsidRPr="00D629BC">
        <w:rPr>
          <w:rFonts w:cstheme="minorHAnsi"/>
          <w:bCs/>
          <w:lang w:val="en-GB"/>
        </w:rPr>
        <w:t>ockdowns</w:t>
      </w:r>
      <w:r w:rsidR="00D629BC">
        <w:rPr>
          <w:rFonts w:cstheme="minorHAnsi"/>
          <w:bCs/>
          <w:lang w:val="en-GB"/>
        </w:rPr>
        <w:t>;</w:t>
      </w:r>
    </w:p>
    <w:p w14:paraId="048DE8AE" w14:textId="4CFAC207" w:rsidR="00D629BC" w:rsidRPr="00D629BC" w:rsidRDefault="00A55D9D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Part 3 is not fit for </w:t>
      </w:r>
      <w:r w:rsidR="00D629BC" w:rsidRPr="00D629BC">
        <w:rPr>
          <w:rFonts w:cstheme="minorHAnsi"/>
          <w:bCs/>
          <w:lang w:val="en-GB"/>
        </w:rPr>
        <w:t>p</w:t>
      </w:r>
      <w:r w:rsidR="00D20B4C" w:rsidRPr="00D629BC">
        <w:rPr>
          <w:rFonts w:cstheme="minorHAnsi"/>
          <w:bCs/>
          <w:lang w:val="en-GB"/>
        </w:rPr>
        <w:t>urpose</w:t>
      </w:r>
      <w:r w:rsidR="00D629BC" w:rsidRPr="00D629BC">
        <w:rPr>
          <w:rFonts w:cstheme="minorHAnsi"/>
          <w:bCs/>
          <w:lang w:val="en-GB"/>
        </w:rPr>
        <w:t xml:space="preserve"> and </w:t>
      </w:r>
      <w:r w:rsidR="00D20B4C" w:rsidRPr="00D629BC">
        <w:rPr>
          <w:rFonts w:cstheme="minorHAnsi"/>
          <w:bCs/>
        </w:rPr>
        <w:t>is far too unbalanced, showing almost no regard for anything but Covid-19</w:t>
      </w:r>
      <w:r w:rsidR="00D629BC" w:rsidRPr="00D629BC">
        <w:rPr>
          <w:rFonts w:cstheme="minorHAnsi"/>
          <w:bCs/>
        </w:rPr>
        <w:t>;</w:t>
      </w:r>
    </w:p>
    <w:p w14:paraId="58722899" w14:textId="3EB728AD" w:rsidR="00D629BC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</w:rPr>
        <w:t xml:space="preserve">Government persistently </w:t>
      </w:r>
      <w:proofErr w:type="gramStart"/>
      <w:r w:rsidRPr="00D629BC">
        <w:rPr>
          <w:rFonts w:cstheme="minorHAnsi"/>
          <w:bCs/>
        </w:rPr>
        <w:t>refuse</w:t>
      </w:r>
      <w:proofErr w:type="gramEnd"/>
      <w:r w:rsidRPr="00D629BC">
        <w:rPr>
          <w:rFonts w:cstheme="minorHAnsi"/>
          <w:bCs/>
        </w:rPr>
        <w:t xml:space="preserve"> to exercise sparingly even the most extreme of these powers</w:t>
      </w:r>
      <w:r w:rsidR="00D629BC">
        <w:rPr>
          <w:rFonts w:cstheme="minorHAnsi"/>
          <w:bCs/>
        </w:rPr>
        <w:t>;</w:t>
      </w:r>
    </w:p>
    <w:p w14:paraId="1E41B83F" w14:textId="77777777" w:rsid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The </w:t>
      </w:r>
      <w:r w:rsidR="00D629BC" w:rsidRPr="00D629BC">
        <w:rPr>
          <w:rFonts w:cstheme="minorHAnsi"/>
          <w:bCs/>
          <w:lang w:val="en-GB"/>
        </w:rPr>
        <w:t>c</w:t>
      </w:r>
      <w:r w:rsidRPr="00D629BC">
        <w:rPr>
          <w:rFonts w:cstheme="minorHAnsi"/>
          <w:bCs/>
          <w:lang w:val="en-GB"/>
        </w:rPr>
        <w:t xml:space="preserve">ase for </w:t>
      </w:r>
      <w:r w:rsidR="00D629BC" w:rsidRPr="00D629BC">
        <w:rPr>
          <w:rFonts w:cstheme="minorHAnsi"/>
          <w:bCs/>
          <w:lang w:val="en-GB"/>
        </w:rPr>
        <w:t>c</w:t>
      </w:r>
      <w:r w:rsidRPr="00D629BC">
        <w:rPr>
          <w:rFonts w:cstheme="minorHAnsi"/>
          <w:bCs/>
          <w:lang w:val="en-GB"/>
        </w:rPr>
        <w:t xml:space="preserve">ontinuing Part </w:t>
      </w:r>
      <w:proofErr w:type="gramStart"/>
      <w:r w:rsidRPr="00D629BC">
        <w:rPr>
          <w:rFonts w:cstheme="minorHAnsi"/>
          <w:bCs/>
          <w:lang w:val="en-GB"/>
        </w:rPr>
        <w:t>3</w:t>
      </w:r>
      <w:r w:rsidR="00D629BC" w:rsidRPr="00D629BC">
        <w:rPr>
          <w:rFonts w:cstheme="minorHAnsi"/>
          <w:bCs/>
          <w:lang w:val="en-GB"/>
        </w:rPr>
        <w:t xml:space="preserve"> </w:t>
      </w:r>
      <w:r w:rsidRPr="00D629BC">
        <w:rPr>
          <w:rFonts w:cstheme="minorHAnsi"/>
          <w:bCs/>
          <w:lang w:val="en-GB"/>
        </w:rPr>
        <w:t xml:space="preserve"> could</w:t>
      </w:r>
      <w:proofErr w:type="gramEnd"/>
      <w:r w:rsidRPr="00D629BC">
        <w:rPr>
          <w:rFonts w:cstheme="minorHAnsi"/>
          <w:bCs/>
          <w:lang w:val="en-GB"/>
        </w:rPr>
        <w:t xml:space="preserve"> be justified only by evidence showing as a matter of certainty that those measures are necessary, effective and do more good than harm. Yet that is simply not the reality. Multiple published analyses </w:t>
      </w:r>
      <w:r w:rsidR="00870CE9" w:rsidRPr="00D629BC">
        <w:rPr>
          <w:rFonts w:cstheme="minorHAnsi"/>
          <w:bCs/>
          <w:lang w:val="en-GB"/>
        </w:rPr>
        <w:t>indicate that</w:t>
      </w:r>
      <w:r w:rsidRPr="00D629BC">
        <w:rPr>
          <w:rFonts w:cstheme="minorHAnsi"/>
          <w:bCs/>
          <w:lang w:val="en-GB"/>
        </w:rPr>
        <w:t xml:space="preserve"> lockdowns have little, if any, effect on </w:t>
      </w:r>
      <w:r w:rsidR="00870CE9" w:rsidRPr="00D629BC">
        <w:rPr>
          <w:rFonts w:cstheme="minorHAnsi"/>
          <w:bCs/>
          <w:lang w:val="en-GB"/>
        </w:rPr>
        <w:t>Covid</w:t>
      </w:r>
      <w:r w:rsidR="00086DF8" w:rsidRPr="00D629BC">
        <w:rPr>
          <w:rFonts w:cstheme="minorHAnsi"/>
          <w:bCs/>
          <w:lang w:val="en-GB"/>
        </w:rPr>
        <w:t xml:space="preserve">-19 </w:t>
      </w:r>
      <w:r w:rsidRPr="00D629BC">
        <w:rPr>
          <w:rFonts w:cstheme="minorHAnsi"/>
          <w:bCs/>
          <w:lang w:val="en-GB"/>
        </w:rPr>
        <w:t>mortality.</w:t>
      </w:r>
      <w:r w:rsidR="00D629BC" w:rsidRPr="00D629BC">
        <w:rPr>
          <w:rFonts w:cstheme="minorHAnsi"/>
          <w:bCs/>
          <w:lang w:val="en-GB"/>
        </w:rPr>
        <w:t>;</w:t>
      </w:r>
    </w:p>
    <w:p w14:paraId="13DB0832" w14:textId="5A461B3B" w:rsidR="00D20B4C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The </w:t>
      </w:r>
      <w:r w:rsidR="00D629BC" w:rsidRPr="00D629BC">
        <w:rPr>
          <w:rFonts w:cstheme="minorHAnsi"/>
          <w:bCs/>
          <w:lang w:val="en-GB"/>
        </w:rPr>
        <w:t>o</w:t>
      </w:r>
      <w:r w:rsidRPr="00D629BC">
        <w:rPr>
          <w:rFonts w:cstheme="minorHAnsi"/>
          <w:bCs/>
          <w:lang w:val="en-GB"/>
        </w:rPr>
        <w:t xml:space="preserve">riginal </w:t>
      </w:r>
      <w:r w:rsidR="00D629BC" w:rsidRP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 xml:space="preserve">ationale for the </w:t>
      </w:r>
      <w:r w:rsidR="00D629BC" w:rsidRP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 xml:space="preserve">estrictions </w:t>
      </w:r>
      <w:r w:rsidR="00D629BC" w:rsidRPr="00D629BC">
        <w:rPr>
          <w:rFonts w:cstheme="minorHAnsi"/>
          <w:bCs/>
          <w:lang w:val="en-GB"/>
        </w:rPr>
        <w:t>(to “</w:t>
      </w:r>
      <w:r w:rsidR="00D629BC" w:rsidRPr="00D629BC">
        <w:rPr>
          <w:rFonts w:cstheme="minorHAnsi"/>
          <w:bCs/>
          <w:i/>
          <w:iCs/>
          <w:lang w:val="en-GB"/>
        </w:rPr>
        <w:t>flatten the curve</w:t>
      </w:r>
      <w:r w:rsidR="00D629BC" w:rsidRPr="00D629BC">
        <w:rPr>
          <w:rFonts w:cstheme="minorHAnsi"/>
          <w:bCs/>
          <w:lang w:val="en-GB"/>
        </w:rPr>
        <w:t xml:space="preserve">”) </w:t>
      </w:r>
      <w:r w:rsidRPr="00D629BC">
        <w:rPr>
          <w:rFonts w:cstheme="minorHAnsi"/>
          <w:bCs/>
          <w:lang w:val="en-GB"/>
        </w:rPr>
        <w:t xml:space="preserve">has long since </w:t>
      </w:r>
      <w:r w:rsidR="00D629BC" w:rsidRPr="00D629BC">
        <w:rPr>
          <w:rFonts w:cstheme="minorHAnsi"/>
          <w:bCs/>
          <w:lang w:val="en-GB"/>
        </w:rPr>
        <w:t>p</w:t>
      </w:r>
      <w:r w:rsidRPr="00D629BC">
        <w:rPr>
          <w:rFonts w:cstheme="minorHAnsi"/>
          <w:bCs/>
          <w:lang w:val="en-GB"/>
        </w:rPr>
        <w:t>assed</w:t>
      </w:r>
      <w:r w:rsidR="00D629BC">
        <w:rPr>
          <w:rFonts w:cstheme="minorHAnsi"/>
          <w:bCs/>
          <w:lang w:val="en-GB"/>
        </w:rPr>
        <w:t>.</w:t>
      </w:r>
    </w:p>
    <w:p w14:paraId="206A6D9C" w14:textId="3C0D508B" w:rsidR="00D20B4C" w:rsidRDefault="00D629B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lastRenderedPageBreak/>
        <w:t xml:space="preserve"> </w:t>
      </w:r>
    </w:p>
    <w:p w14:paraId="768DE49A" w14:textId="14A4E841" w:rsidR="00C5654C" w:rsidRDefault="00D629BC" w:rsidP="00F76108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 xml:space="preserve">I am aware that many </w:t>
      </w:r>
      <w:proofErr w:type="gramStart"/>
      <w:r>
        <w:rPr>
          <w:rFonts w:cstheme="minorHAnsi"/>
          <w:bCs/>
          <w:lang w:val="en-GB"/>
        </w:rPr>
        <w:t>TD’s</w:t>
      </w:r>
      <w:proofErr w:type="gramEnd"/>
      <w:r>
        <w:rPr>
          <w:rFonts w:cstheme="minorHAnsi"/>
          <w:bCs/>
          <w:lang w:val="en-GB"/>
        </w:rPr>
        <w:t xml:space="preserve"> are citing “</w:t>
      </w:r>
      <w:r w:rsidRPr="00D629BC">
        <w:rPr>
          <w:rFonts w:cstheme="minorHAnsi"/>
          <w:bCs/>
          <w:i/>
          <w:iCs/>
          <w:lang w:val="en-GB"/>
        </w:rPr>
        <w:t>public health advice</w:t>
      </w:r>
      <w:r>
        <w:rPr>
          <w:rFonts w:cstheme="minorHAnsi"/>
          <w:bCs/>
          <w:lang w:val="en-GB"/>
        </w:rPr>
        <w:t xml:space="preserve">” as </w:t>
      </w:r>
      <w:r w:rsidR="002B6553">
        <w:rPr>
          <w:rFonts w:cstheme="minorHAnsi"/>
          <w:bCs/>
          <w:lang w:val="en-GB"/>
        </w:rPr>
        <w:t>justification</w:t>
      </w:r>
      <w:r>
        <w:rPr>
          <w:rFonts w:cstheme="minorHAnsi"/>
          <w:bCs/>
          <w:lang w:val="en-GB"/>
        </w:rPr>
        <w:t xml:space="preserve"> for relinquishing their resp</w:t>
      </w:r>
      <w:r w:rsidR="0061547F">
        <w:rPr>
          <w:rFonts w:cstheme="minorHAnsi"/>
          <w:bCs/>
          <w:lang w:val="en-GB"/>
        </w:rPr>
        <w:t>onsibilities</w:t>
      </w:r>
      <w:r>
        <w:rPr>
          <w:rFonts w:cstheme="minorHAnsi"/>
          <w:bCs/>
          <w:lang w:val="en-GB"/>
        </w:rPr>
        <w:t xml:space="preserve"> to those who elected them into their positions of power.</w:t>
      </w:r>
      <w:r w:rsidR="0061547F">
        <w:rPr>
          <w:rFonts w:cstheme="minorHAnsi"/>
          <w:bCs/>
          <w:lang w:val="en-GB"/>
        </w:rPr>
        <w:t xml:space="preserve"> </w:t>
      </w:r>
      <w:r>
        <w:rPr>
          <w:rFonts w:cstheme="minorHAnsi"/>
          <w:bCs/>
          <w:lang w:val="en-GB"/>
        </w:rPr>
        <w:t>To be clea</w:t>
      </w:r>
      <w:r w:rsidR="0061547F">
        <w:rPr>
          <w:rFonts w:cstheme="minorHAnsi"/>
          <w:bCs/>
          <w:lang w:val="en-GB"/>
        </w:rPr>
        <w:t xml:space="preserve">r, </w:t>
      </w:r>
      <w:r w:rsidR="002B6553">
        <w:rPr>
          <w:rFonts w:cstheme="minorHAnsi"/>
          <w:bCs/>
          <w:lang w:val="en-GB"/>
        </w:rPr>
        <w:t xml:space="preserve">I did not vote for NPHET or Tony Holohan – I voted for you and I trusted you to represent my views and protect my </w:t>
      </w:r>
      <w:r w:rsidR="005A441F">
        <w:rPr>
          <w:rFonts w:cstheme="minorHAnsi"/>
          <w:bCs/>
          <w:lang w:val="en-GB"/>
        </w:rPr>
        <w:t>freedoms</w:t>
      </w:r>
      <w:r w:rsidR="002B6553">
        <w:rPr>
          <w:rFonts w:cstheme="minorHAnsi"/>
          <w:bCs/>
          <w:lang w:val="en-GB"/>
        </w:rPr>
        <w:t xml:space="preserve">. </w:t>
      </w:r>
      <w:r w:rsidR="005A441F">
        <w:rPr>
          <w:rFonts w:cstheme="minorHAnsi"/>
          <w:bCs/>
          <w:lang w:val="en-GB"/>
        </w:rPr>
        <w:t>That said</w:t>
      </w:r>
      <w:r w:rsidR="002B6553">
        <w:rPr>
          <w:rFonts w:cstheme="minorHAnsi"/>
          <w:bCs/>
          <w:lang w:val="en-GB"/>
        </w:rPr>
        <w:t xml:space="preserve">, I am </w:t>
      </w:r>
      <w:r w:rsidR="005A441F">
        <w:rPr>
          <w:rFonts w:cstheme="minorHAnsi"/>
          <w:bCs/>
          <w:lang w:val="en-GB"/>
        </w:rPr>
        <w:t xml:space="preserve">firmly </w:t>
      </w:r>
      <w:r w:rsidR="002B6553">
        <w:rPr>
          <w:rFonts w:cstheme="minorHAnsi"/>
          <w:bCs/>
          <w:lang w:val="en-GB"/>
        </w:rPr>
        <w:t xml:space="preserve">of the view </w:t>
      </w:r>
      <w:r>
        <w:rPr>
          <w:rFonts w:cstheme="minorHAnsi"/>
          <w:bCs/>
          <w:lang w:val="en-GB"/>
        </w:rPr>
        <w:t>that the “</w:t>
      </w:r>
      <w:r w:rsidRPr="0061547F">
        <w:rPr>
          <w:rFonts w:cstheme="minorHAnsi"/>
          <w:bCs/>
          <w:i/>
          <w:iCs/>
          <w:lang w:val="en-GB"/>
        </w:rPr>
        <w:t>public health advice</w:t>
      </w:r>
      <w:r>
        <w:rPr>
          <w:rFonts w:cstheme="minorHAnsi"/>
          <w:bCs/>
          <w:lang w:val="en-GB"/>
        </w:rPr>
        <w:t>” does not support the continuation in force of Part 3 of the Act</w:t>
      </w:r>
      <w:r w:rsidR="0061547F">
        <w:rPr>
          <w:rFonts w:cstheme="minorHAnsi"/>
          <w:bCs/>
          <w:lang w:val="en-GB"/>
        </w:rPr>
        <w:t>.</w:t>
      </w:r>
    </w:p>
    <w:p w14:paraId="436EFC4F" w14:textId="77777777" w:rsidR="00C5654C" w:rsidRDefault="00C565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4FA102B9" w14:textId="6EF33ACF" w:rsidR="005A441F" w:rsidRDefault="002B6553" w:rsidP="005A441F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 xml:space="preserve">The erosion of my human rights </w:t>
      </w:r>
      <w:r w:rsidR="005A441F">
        <w:rPr>
          <w:rFonts w:cstheme="minorHAnsi"/>
          <w:bCs/>
          <w:lang w:val="en-GB"/>
        </w:rPr>
        <w:t xml:space="preserve">and civil liberties </w:t>
      </w:r>
      <w:r>
        <w:rPr>
          <w:rFonts w:cstheme="minorHAnsi"/>
          <w:bCs/>
          <w:lang w:val="en-GB"/>
        </w:rPr>
        <w:t xml:space="preserve">over the past 14 months is something </w:t>
      </w:r>
      <w:r w:rsidRPr="00F76108">
        <w:rPr>
          <w:rFonts w:cstheme="minorHAnsi"/>
          <w:b/>
          <w:u w:val="single"/>
          <w:lang w:val="en-GB"/>
        </w:rPr>
        <w:t>I will never forg</w:t>
      </w:r>
      <w:r w:rsidR="00C5654C" w:rsidRPr="00F76108">
        <w:rPr>
          <w:rFonts w:cstheme="minorHAnsi"/>
          <w:b/>
          <w:u w:val="single"/>
          <w:lang w:val="en-GB"/>
        </w:rPr>
        <w:t>e</w:t>
      </w:r>
      <w:r w:rsidRPr="00F76108">
        <w:rPr>
          <w:rFonts w:cstheme="minorHAnsi"/>
          <w:b/>
          <w:u w:val="single"/>
          <w:lang w:val="en-GB"/>
        </w:rPr>
        <w:t>t or forgive,</w:t>
      </w:r>
      <w:r>
        <w:rPr>
          <w:rFonts w:cstheme="minorHAnsi"/>
          <w:bCs/>
          <w:lang w:val="en-GB"/>
        </w:rPr>
        <w:t xml:space="preserve"> so be under no doubt that I will h</w:t>
      </w:r>
      <w:r w:rsidR="00C5654C">
        <w:rPr>
          <w:rFonts w:cstheme="minorHAnsi"/>
          <w:bCs/>
          <w:lang w:val="en-GB"/>
        </w:rPr>
        <w:t xml:space="preserve">old you </w:t>
      </w:r>
      <w:r w:rsidR="005A441F">
        <w:rPr>
          <w:rFonts w:cstheme="minorHAnsi"/>
          <w:bCs/>
          <w:lang w:val="en-GB"/>
        </w:rPr>
        <w:t xml:space="preserve">personally </w:t>
      </w:r>
      <w:r w:rsidR="00C5654C">
        <w:rPr>
          <w:rFonts w:cstheme="minorHAnsi"/>
          <w:bCs/>
          <w:lang w:val="en-GB"/>
        </w:rPr>
        <w:t>responsible</w:t>
      </w:r>
      <w:r w:rsidR="005A441F">
        <w:rPr>
          <w:rFonts w:cstheme="minorHAnsi"/>
          <w:bCs/>
          <w:lang w:val="en-GB"/>
        </w:rPr>
        <w:t xml:space="preserve"> for the manner in which you vote </w:t>
      </w:r>
      <w:r w:rsidR="003A2EFA">
        <w:rPr>
          <w:rFonts w:cstheme="minorHAnsi"/>
          <w:bCs/>
          <w:lang w:val="en-GB"/>
        </w:rPr>
        <w:t>with regard to the extension of the duration of Part 3 of the Act</w:t>
      </w:r>
      <w:r w:rsidR="00F76108">
        <w:rPr>
          <w:rFonts w:cstheme="minorHAnsi"/>
          <w:bCs/>
          <w:lang w:val="en-GB"/>
        </w:rPr>
        <w:t xml:space="preserve"> and in this </w:t>
      </w:r>
      <w:r w:rsidR="003910F1">
        <w:rPr>
          <w:rFonts w:cstheme="minorHAnsi"/>
          <w:bCs/>
          <w:lang w:val="en-GB"/>
        </w:rPr>
        <w:t>regard,</w:t>
      </w:r>
      <w:r w:rsidR="00F76108">
        <w:rPr>
          <w:rFonts w:cstheme="minorHAnsi"/>
          <w:bCs/>
          <w:lang w:val="en-GB"/>
        </w:rPr>
        <w:t xml:space="preserve"> I expect you to vote against the Health and Criminal Justice (COVID-19) (Amendment) Bill 2021</w:t>
      </w:r>
      <w:r w:rsidR="003A2EFA">
        <w:rPr>
          <w:rFonts w:cstheme="minorHAnsi"/>
          <w:bCs/>
          <w:lang w:val="en-GB"/>
        </w:rPr>
        <w:t>.</w:t>
      </w:r>
      <w:r w:rsidR="005A441F" w:rsidRPr="00DF071B">
        <w:rPr>
          <w:rFonts w:cstheme="minorHAnsi"/>
          <w:bCs/>
          <w:lang w:val="en-GB"/>
        </w:rPr>
        <w:t xml:space="preserve"> </w:t>
      </w:r>
    </w:p>
    <w:p w14:paraId="7258F8E4" w14:textId="5A513804" w:rsidR="005A441F" w:rsidRDefault="005A441F" w:rsidP="005A441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42CCB61B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4272F051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 w:rsidRPr="00DF071B">
        <w:rPr>
          <w:rFonts w:cstheme="minorHAnsi"/>
          <w:bCs/>
          <w:lang w:val="en-GB"/>
        </w:rPr>
        <w:t>Yours sincerely,</w:t>
      </w:r>
    </w:p>
    <w:p w14:paraId="4E7A2A58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3FB7406B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742F2987" w14:textId="77777777" w:rsidR="00D20B4C" w:rsidRPr="00DF071B" w:rsidRDefault="00D20B4C" w:rsidP="00CB7C9F">
      <w:pPr>
        <w:spacing w:after="0" w:line="288" w:lineRule="auto"/>
        <w:jc w:val="both"/>
        <w:rPr>
          <w:rFonts w:ascii="Times New Roman" w:hAnsi="Times New Roman" w:cs="Times New Roman"/>
          <w:bCs/>
          <w:lang w:val="en-GB"/>
        </w:rPr>
      </w:pPr>
      <w:r w:rsidRPr="00DF071B">
        <w:rPr>
          <w:rFonts w:cstheme="minorHAnsi"/>
          <w:bCs/>
          <w:lang w:val="en-GB"/>
        </w:rPr>
        <w:t>__________________________</w:t>
      </w:r>
      <w:r w:rsidRPr="00DF071B">
        <w:rPr>
          <w:rFonts w:cstheme="minorHAnsi"/>
          <w:bCs/>
          <w:lang w:val="en-GB"/>
        </w:rPr>
        <w:br/>
        <w:t>[</w:t>
      </w:r>
      <w:r w:rsidRPr="00DF071B">
        <w:rPr>
          <w:rFonts w:cstheme="minorHAnsi"/>
          <w:bCs/>
          <w:highlight w:val="yellow"/>
          <w:lang w:val="en-GB"/>
        </w:rPr>
        <w:t>INSERT YOUR NAME AND ADDRESS</w:t>
      </w:r>
      <w:r w:rsidRPr="00DF071B">
        <w:rPr>
          <w:rFonts w:cstheme="minorHAnsi"/>
          <w:bCs/>
          <w:lang w:val="en-GB"/>
        </w:rPr>
        <w:t>]</w:t>
      </w:r>
    </w:p>
    <w:sectPr w:rsidR="00D20B4C" w:rsidRPr="00DF0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B2BD" w14:textId="77777777" w:rsidR="00277F44" w:rsidRDefault="00277F44" w:rsidP="00D20B4C">
      <w:pPr>
        <w:spacing w:after="0" w:line="240" w:lineRule="auto"/>
      </w:pPr>
      <w:r>
        <w:separator/>
      </w:r>
    </w:p>
  </w:endnote>
  <w:endnote w:type="continuationSeparator" w:id="0">
    <w:p w14:paraId="2B90C030" w14:textId="77777777" w:rsidR="00277F44" w:rsidRDefault="00277F44" w:rsidP="00D2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ADA9" w14:textId="77777777" w:rsidR="00277F44" w:rsidRDefault="00277F44" w:rsidP="00D20B4C">
      <w:pPr>
        <w:spacing w:after="0" w:line="240" w:lineRule="auto"/>
      </w:pPr>
      <w:r>
        <w:separator/>
      </w:r>
    </w:p>
  </w:footnote>
  <w:footnote w:type="continuationSeparator" w:id="0">
    <w:p w14:paraId="7E6002A3" w14:textId="77777777" w:rsidR="00277F44" w:rsidRDefault="00277F44" w:rsidP="00D2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2C5"/>
    <w:multiLevelType w:val="hybridMultilevel"/>
    <w:tmpl w:val="D4DE0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4354F"/>
    <w:multiLevelType w:val="hybridMultilevel"/>
    <w:tmpl w:val="956CC3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4C"/>
    <w:rsid w:val="000040D0"/>
    <w:rsid w:val="00011A68"/>
    <w:rsid w:val="0002681B"/>
    <w:rsid w:val="00036D8E"/>
    <w:rsid w:val="00040BB5"/>
    <w:rsid w:val="000531B9"/>
    <w:rsid w:val="0007190A"/>
    <w:rsid w:val="00086DF8"/>
    <w:rsid w:val="000B2641"/>
    <w:rsid w:val="000B6BFF"/>
    <w:rsid w:val="000C22F0"/>
    <w:rsid w:val="000D6C87"/>
    <w:rsid w:val="000F158B"/>
    <w:rsid w:val="000F4DC7"/>
    <w:rsid w:val="00105716"/>
    <w:rsid w:val="0014112C"/>
    <w:rsid w:val="00155CE6"/>
    <w:rsid w:val="00166A4D"/>
    <w:rsid w:val="00175894"/>
    <w:rsid w:val="001A7913"/>
    <w:rsid w:val="001C1D35"/>
    <w:rsid w:val="001D6CE5"/>
    <w:rsid w:val="001E39A5"/>
    <w:rsid w:val="001F6783"/>
    <w:rsid w:val="00237825"/>
    <w:rsid w:val="002744BE"/>
    <w:rsid w:val="00277F44"/>
    <w:rsid w:val="00277F98"/>
    <w:rsid w:val="00283BBD"/>
    <w:rsid w:val="002A170C"/>
    <w:rsid w:val="002B43B6"/>
    <w:rsid w:val="002B6553"/>
    <w:rsid w:val="002D5596"/>
    <w:rsid w:val="002D75B0"/>
    <w:rsid w:val="002D7C13"/>
    <w:rsid w:val="00304DD0"/>
    <w:rsid w:val="00326B63"/>
    <w:rsid w:val="00351074"/>
    <w:rsid w:val="003910F1"/>
    <w:rsid w:val="003A2EFA"/>
    <w:rsid w:val="003D1F35"/>
    <w:rsid w:val="003D45FB"/>
    <w:rsid w:val="003E3B92"/>
    <w:rsid w:val="003E4704"/>
    <w:rsid w:val="003F2175"/>
    <w:rsid w:val="004004BE"/>
    <w:rsid w:val="0043681C"/>
    <w:rsid w:val="00451AC9"/>
    <w:rsid w:val="00453CD8"/>
    <w:rsid w:val="004A3769"/>
    <w:rsid w:val="004B4FC4"/>
    <w:rsid w:val="004D3441"/>
    <w:rsid w:val="004E127D"/>
    <w:rsid w:val="0051285C"/>
    <w:rsid w:val="005332E1"/>
    <w:rsid w:val="0054498F"/>
    <w:rsid w:val="005749A5"/>
    <w:rsid w:val="00581DC2"/>
    <w:rsid w:val="00587367"/>
    <w:rsid w:val="005A441F"/>
    <w:rsid w:val="005A692C"/>
    <w:rsid w:val="005D4A70"/>
    <w:rsid w:val="005E63E3"/>
    <w:rsid w:val="0061547F"/>
    <w:rsid w:val="00624DF0"/>
    <w:rsid w:val="00637D99"/>
    <w:rsid w:val="00650C67"/>
    <w:rsid w:val="006569D8"/>
    <w:rsid w:val="00663B21"/>
    <w:rsid w:val="0068116D"/>
    <w:rsid w:val="00683287"/>
    <w:rsid w:val="00691C68"/>
    <w:rsid w:val="006B54E0"/>
    <w:rsid w:val="006C2AB5"/>
    <w:rsid w:val="006F3D06"/>
    <w:rsid w:val="006F5268"/>
    <w:rsid w:val="00704EAD"/>
    <w:rsid w:val="00713F1F"/>
    <w:rsid w:val="00723D97"/>
    <w:rsid w:val="00787E1D"/>
    <w:rsid w:val="007C5A6E"/>
    <w:rsid w:val="007D1578"/>
    <w:rsid w:val="007F54F0"/>
    <w:rsid w:val="007F655B"/>
    <w:rsid w:val="008429A8"/>
    <w:rsid w:val="00870CE9"/>
    <w:rsid w:val="00875D18"/>
    <w:rsid w:val="00885101"/>
    <w:rsid w:val="008B3FF0"/>
    <w:rsid w:val="008B4DAC"/>
    <w:rsid w:val="008D0A4D"/>
    <w:rsid w:val="008D5476"/>
    <w:rsid w:val="008F65BD"/>
    <w:rsid w:val="00912D54"/>
    <w:rsid w:val="00914AEE"/>
    <w:rsid w:val="00916CE0"/>
    <w:rsid w:val="00934A95"/>
    <w:rsid w:val="00953D36"/>
    <w:rsid w:val="009A789A"/>
    <w:rsid w:val="009C6C6D"/>
    <w:rsid w:val="009F6A7D"/>
    <w:rsid w:val="00A2449E"/>
    <w:rsid w:val="00A25693"/>
    <w:rsid w:val="00A328E9"/>
    <w:rsid w:val="00A52D5E"/>
    <w:rsid w:val="00A55D9D"/>
    <w:rsid w:val="00A71D17"/>
    <w:rsid w:val="00AA253B"/>
    <w:rsid w:val="00AB7E81"/>
    <w:rsid w:val="00AC15B8"/>
    <w:rsid w:val="00AE2A69"/>
    <w:rsid w:val="00AE7995"/>
    <w:rsid w:val="00AF2490"/>
    <w:rsid w:val="00B07573"/>
    <w:rsid w:val="00B33FFD"/>
    <w:rsid w:val="00B36FAC"/>
    <w:rsid w:val="00B46753"/>
    <w:rsid w:val="00B546D7"/>
    <w:rsid w:val="00B604E9"/>
    <w:rsid w:val="00B7743E"/>
    <w:rsid w:val="00BA5657"/>
    <w:rsid w:val="00BC443D"/>
    <w:rsid w:val="00BD564B"/>
    <w:rsid w:val="00C5654C"/>
    <w:rsid w:val="00C65F5C"/>
    <w:rsid w:val="00C749D1"/>
    <w:rsid w:val="00C92216"/>
    <w:rsid w:val="00CB3D26"/>
    <w:rsid w:val="00CB47ED"/>
    <w:rsid w:val="00CB7877"/>
    <w:rsid w:val="00CB7C9F"/>
    <w:rsid w:val="00CC188F"/>
    <w:rsid w:val="00CC4D6D"/>
    <w:rsid w:val="00CF372C"/>
    <w:rsid w:val="00D034D5"/>
    <w:rsid w:val="00D20B4C"/>
    <w:rsid w:val="00D238CC"/>
    <w:rsid w:val="00D47D99"/>
    <w:rsid w:val="00D52D13"/>
    <w:rsid w:val="00D629BC"/>
    <w:rsid w:val="00D73E91"/>
    <w:rsid w:val="00D83AD5"/>
    <w:rsid w:val="00DC0ABD"/>
    <w:rsid w:val="00DD1171"/>
    <w:rsid w:val="00DE1F8F"/>
    <w:rsid w:val="00DF071B"/>
    <w:rsid w:val="00E120D0"/>
    <w:rsid w:val="00E17248"/>
    <w:rsid w:val="00E36009"/>
    <w:rsid w:val="00E421F5"/>
    <w:rsid w:val="00E5409A"/>
    <w:rsid w:val="00E74E95"/>
    <w:rsid w:val="00E86D2A"/>
    <w:rsid w:val="00EC3DE6"/>
    <w:rsid w:val="00EE0354"/>
    <w:rsid w:val="00F33D8C"/>
    <w:rsid w:val="00F62CC4"/>
    <w:rsid w:val="00F76108"/>
    <w:rsid w:val="00F8200D"/>
    <w:rsid w:val="00F8206B"/>
    <w:rsid w:val="00F90010"/>
    <w:rsid w:val="00F91A52"/>
    <w:rsid w:val="00FA69D1"/>
    <w:rsid w:val="00FE0C7C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CA3B"/>
  <w15:chartTrackingRefBased/>
  <w15:docId w15:val="{12E4A640-D97C-4051-A0C0-37AC7AA5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0B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B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B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20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0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Sumner</dc:creator>
  <cp:keywords/>
  <dc:description/>
  <cp:lastModifiedBy>ivor cummins</cp:lastModifiedBy>
  <cp:revision>2</cp:revision>
  <dcterms:created xsi:type="dcterms:W3CDTF">2021-05-27T10:51:00Z</dcterms:created>
  <dcterms:modified xsi:type="dcterms:W3CDTF">2021-05-27T10:51:00Z</dcterms:modified>
</cp:coreProperties>
</file>